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71" w:rsidRPr="00A07042" w:rsidRDefault="00484A71" w:rsidP="00F636A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Санитарно-эпидемиологические правила и нормативы СанПиН 2.4.4.2599-10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 и область применения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собственности,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оздоравливаемых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не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  <w:proofErr w:type="gramEnd"/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II. Гигиенические требования к режиму дня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с 8.30 до 14.30 часов, с организацией 2-разового питания (завтрак и обед);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В оздоровительных учреждениях рекомендуется </w:t>
      </w:r>
      <w:hyperlink r:id="rId7" w:history="1">
        <w:r w:rsidRPr="00484A71">
          <w:rPr>
            <w:rFonts w:ascii="Times New Roman" w:hAnsi="Times New Roman" w:cs="Times New Roman"/>
            <w:color w:val="344A64"/>
            <w:sz w:val="28"/>
            <w:szCs w:val="28"/>
            <w:u w:val="single"/>
            <w:bdr w:val="none" w:sz="0" w:space="0" w:color="auto" w:frame="1"/>
            <w:lang w:eastAsia="ru-RU"/>
          </w:rPr>
          <w:t>следующий режим дня</w:t>
        </w:r>
      </w:hyperlink>
      <w:r w:rsidRPr="00484A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3.2. Физкультурно-оздоровительная работа предусматривает следующие мероприятия: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занятия физкультурой в кружках, секциях, обучение плаванию;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прогулки, экскурсии и походы с играми на местности;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спортивные соревнования и праздники;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занятия на тренажерах.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3.5. Проведение закаливающих процедур (водные, воздушные и солнечные ванны) должно контролироваться медицинским персоналом. Закаливание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и температуре воды не ниже 20 С для детей основной и подготовительной групп, для детей специальной группы - при разрешении врача, температура воды и воздуха должна быть на 2 выше. После недели регулярного купания допускается снижение температуры воды до 18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Не допускается купание сразу после еды и физических упражнений с большой нагрузкой.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для детей специальной группы - не ниже 22 С. Продолжительность первых процедур - 15-20 минут.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 С. Во II и III климатических районах солнечные ванны проводят во второй половине дня.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Солнечные ванны проводят при температуре воздуха 19-25 С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Дети специальной группы принимают солнечные ванны по рекомендации врача.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3.10.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IV. Требования к территории оздоровительного учреждения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V. Требования к зданию, помещениям и оборудованию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5.3. Спальные помещения оборудуются из расчета не менее 3 кв. м на 1 человека, но не более 15 человек в 1 помещении.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раздельными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независимо от возраста детей.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 и 3- ярусные кровати не используются.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наматрасником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 с подводкой к ним холодной и горячей воды со смесителем, необходимым инвентарем и оборудованием.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Туалеты оборудуются педальными ведрами, держателями для туалетной бумаги, мылом, электр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сиденьями,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электрополотенцами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или бумажными рулонами, или индивидуальными полотенцами.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дБА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VI. Требования к воздушно-тепловому режиму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относительная влажность воздуха должна быть в пределах 40 - 60%.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Проветривание помещений проводится в отсутствие детей.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484A71" w:rsidRPr="00F636AD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VII. Требования к естественному и искусственному освещению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VIII. Требования к водоснабжению, канализации и организации питьевого режима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пище блока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и санитарные узлы.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8.3. В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неканализованных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люфтклозетами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(с организацией вывоза стоков), надворными туалетами.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8.7.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IX. Требования к организации здорового питания и формированию примерного меню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(18)-дневное меню для летних каникул).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9.10.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9.12. В суточном рационе питания оптимальное соотношение пищевых веществ, белков, жиров и углеводов должно составлять 1:1:4.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порционированные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9.24.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инстантные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XI. Требования к санитарному содержанию территории, помещений и мытью посуды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очищать от снега и льда.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11.11. Уборка обеденных залов должна проводиться после каждого приема пищи. Обеденные столы моют горячей водой с добавлением моющих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средств, используя специально выделенную ветошь и промаркированную тару для чистой и использованной ветоши.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Ветошь в конце работы замачивают в воде при температуре не ниже 45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добавлением моющих средств, дезинфицируют или кипятят, ополаскивают, просушивают и хранят в таре для чистой ветоши.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11.14. Хранение уборочного инвентаря в производственных помещениях столовой не допускается.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проводятся в соответствии с установленными санитарно-эпидемиологическими требованиями для плавательных бассейнов.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11.18. Спортивный инвентарь подлежит обработке моющими средствами ежедневно.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засетчивание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оконных и дверных проемов в помещениях столовой.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гигиеническими требованиями, предъявляемыми к проведению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и дезинсекционных работ.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клещевого энцефалита в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XII. Требования к соблюдению правил личной гигиены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 в целях регулярной ее замены, легкая нескользкая рабочая обувь;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12.2. Работники столовой обязаны: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а) приходить на работу в чистой одежде и обуви;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б) оставлять верхнюю одежду, головной убор, личные вещи в бытовой комнате;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г) коротко стричь ногти;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з) не выходить на улицу и не посещать туалет в специальной санитарной одежде;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и) не принимать пищу и не курить на рабочем месте.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12.3. В гардеробных личные вещи и обувь персонала должны храниться раздельно от санитарной одежды (в разных шкафах).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484A71" w:rsidRPr="00F636AD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484A71">
        <w:rPr>
          <w:rFonts w:ascii="Times New Roman" w:hAnsi="Times New Roman" w:cs="Times New Roman"/>
          <w:b/>
          <w:sz w:val="28"/>
          <w:szCs w:val="28"/>
          <w:lang w:eastAsia="ru-RU"/>
        </w:rPr>
        <w:t>III. Требования к соблюдению санитарных правил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б) выполнение требований санитарных правил всеми сотрудниками учреждения;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в) необходимые условия для соблюдения санитарных правил;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е) организацию мероприятий по дезинфекции, дезинсекции и дератизации;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ж) наличие аптечек для оказания первой медицинской помощи и их своевременное пополнение.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13.2. Производственный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и безопасностью питания детей осуществляется юридическим лицом или индивидуальным </w:t>
      </w: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предпринимателем, обеспечивающим питание в образовательном учреждении.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13.4. Медицинский персонал осуществляет ежедневный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04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 к СанПиН 2.4.4.2599-10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утвержденное штатное расписание и списочный состав сотрудников;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примерное меню;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режим дня;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- списки поставщиков пищевых продуктов, бутилированной (расфасованной в емкости) питьевой воды;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программу производственного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0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Приложение 8 к СанПиН 2.4.4.2599-10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Перечень продуктов и блюд, которые не допускаются для реализации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2. Остатки пищи от предыдущего приема и пища, приготовленная накануне.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3. Плодоовощная продукция с признаками порчи.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5. Субпродукты, кроме печени, языка, сердца.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6. Непотрошеная птица.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7. Мясо диких животных.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8. Яйца и мясо водоплавающих птиц.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10. Консервы с нарушением герметичности банок,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", банки с ржавчиной, деформированные, без этикеток.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12. Любые пищевые продукты домашнего (непромышленного) изготовления.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13. Кремовые кондитерские изделия (пирожные и торты).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14. Зельцы, изделия из мясной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15. Творог из 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 молока, фляжный творог, фляжная сметана без термической обработки.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16. Простокваш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484A7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17. Грибы и продукты, из них приготовленные (кулинарные изделия).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18. Квас.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20. Сырокопченые мясные гастрономические изделия и колбасы.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21. Жареные во фритюре пищевые продукты и изделия.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484A71">
        <w:rPr>
          <w:rFonts w:ascii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23. Кофе натуральный; тонизирующие, в том числе энергетические напитки, алкоголь.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24. Кулинарные жиры, свиное или баранье сало.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25. Ядро абрикосовой косточки, арахис.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26. Газированные напитки.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27. Молочные продукты и мороженое на основе растительных жиров.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28. Маринованные овощи и фрукты, в том числе в виде салатов.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29. Кумыс и другие кисломолочные продукты с содержанием этанола (более 0,5%).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30. Заливные блюда (мясные и рыбные), студни, форшмак из сельди.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31. Холодные напитки и морсы (без термической обработки) из плодово-ягодного сырья.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32. Окрошки и холодные супы.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33. Макароны по-флотски (с мясным фаршем), макароны с рубленым яйцом.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34. Яичница-глазунья.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35. Паштеты.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36. Блинчики с мясом и с творогом.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A71" w:rsidRPr="00A07042" w:rsidRDefault="00484A71" w:rsidP="00484A7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0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Приложение 10 к СанПиН 2.4.4.2599-10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Рекомендации по отбору суточной пробы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484A71" w:rsidRPr="00484A71" w:rsidRDefault="00484A71" w:rsidP="00484A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84A71">
        <w:rPr>
          <w:rFonts w:ascii="Times New Roman" w:hAnsi="Times New Roman" w:cs="Times New Roman"/>
          <w:sz w:val="28"/>
          <w:szCs w:val="28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С.</w:t>
      </w:r>
    </w:p>
    <w:p w:rsidR="000F3481" w:rsidRPr="00A07042" w:rsidRDefault="000F3481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F636AD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7042" w:rsidRPr="00F636AD" w:rsidRDefault="00A07042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Pr="00A07042" w:rsidRDefault="009F7069" w:rsidP="00484A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7069" w:rsidRDefault="009F7069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9F7069" w:rsidRDefault="009F7069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2842260"/>
            <wp:effectExtent l="0" t="0" r="0" b="0"/>
            <wp:docPr id="11" name="Рисунок 11" descr="http://www.rg.ru/pril/39/96/61/520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g.ru/pril/39/96/61/5203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Default="009F7069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F7069" w:rsidRDefault="009F7069" w:rsidP="009F70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048000"/>
            <wp:effectExtent l="0" t="0" r="0" b="0"/>
            <wp:docPr id="12" name="Рисунок 12" descr="http://www.rg.ru/pril/39/96/61/520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g.ru/pril/39/96/61/5203_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Default="00B02E2E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5280" cy="8846820"/>
            <wp:effectExtent l="0" t="0" r="7620" b="0"/>
            <wp:docPr id="13" name="Рисунок 13" descr="http://www.rg.ru/pril/39/96/61/520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g.ru/pril/39/96/61/5203_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A3" w:rsidRDefault="005612A3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12A3" w:rsidRDefault="005612A3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693920"/>
            <wp:effectExtent l="0" t="0" r="0" b="0"/>
            <wp:docPr id="14" name="Рисунок 14" descr="http://www.rg.ru/pril/39/96/61/520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g.ru/pril/39/96/61/5203_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2903220"/>
            <wp:effectExtent l="0" t="0" r="0" b="0"/>
            <wp:docPr id="15" name="Рисунок 15" descr="http://www.rg.ru/pril/39/96/61/520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rg.ru/pril/39/96/61/5203_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1508760"/>
            <wp:effectExtent l="0" t="0" r="0" b="0"/>
            <wp:docPr id="16" name="Рисунок 16" descr="http://www.rg.ru/pril/39/96/61/520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rg.ru/pril/39/96/61/5203_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C" w:rsidRPr="0018142C" w:rsidRDefault="0018142C" w:rsidP="0018142C"/>
    <w:p w:rsidR="0018142C" w:rsidRDefault="0018142C" w:rsidP="0018142C"/>
    <w:p w:rsidR="0018142C" w:rsidRDefault="0018142C" w:rsidP="0018142C">
      <w:pPr>
        <w:tabs>
          <w:tab w:val="left" w:pos="5220"/>
        </w:tabs>
      </w:pPr>
      <w:r>
        <w:tab/>
      </w: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Default="0018142C" w:rsidP="0018142C">
      <w:pPr>
        <w:tabs>
          <w:tab w:val="left" w:pos="5220"/>
        </w:tabs>
      </w:pPr>
    </w:p>
    <w:p w:rsidR="0018142C" w:rsidRPr="0018142C" w:rsidRDefault="0018142C" w:rsidP="0018142C">
      <w:pPr>
        <w:tabs>
          <w:tab w:val="left" w:pos="5220"/>
        </w:tabs>
      </w:pP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5820" cy="8846820"/>
            <wp:effectExtent l="0" t="0" r="0" b="0"/>
            <wp:docPr id="17" name="Рисунок 17" descr="http://www.rg.ru/pril/39/96/61/520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g.ru/pril/39/96/61/5203_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2351" cy="8953500"/>
            <wp:effectExtent l="0" t="0" r="0" b="0"/>
            <wp:docPr id="18" name="Рисунок 18" descr="http://www.rg.ru/pril/39/96/61/520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rg.ru/pril/39/96/61/5203_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82" cy="89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2C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142C" w:rsidRPr="009F7069" w:rsidRDefault="0018142C" w:rsidP="00484A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741420"/>
            <wp:effectExtent l="0" t="0" r="0" b="0"/>
            <wp:docPr id="19" name="Рисунок 19" descr="http://www.rg.ru/pril/39/96/61/520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rg.ru/pril/39/96/61/5203_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42C" w:rsidRPr="009F7069" w:rsidSect="005A17B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9C" w:rsidRDefault="00C5309C" w:rsidP="0018142C">
      <w:pPr>
        <w:spacing w:after="0" w:line="240" w:lineRule="auto"/>
      </w:pPr>
      <w:r>
        <w:separator/>
      </w:r>
    </w:p>
  </w:endnote>
  <w:endnote w:type="continuationSeparator" w:id="1">
    <w:p w:rsidR="00C5309C" w:rsidRDefault="00C5309C" w:rsidP="001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5773"/>
      <w:docPartObj>
        <w:docPartGallery w:val="Page Numbers (Bottom of Page)"/>
        <w:docPartUnique/>
      </w:docPartObj>
    </w:sdtPr>
    <w:sdtContent>
      <w:p w:rsidR="00A07042" w:rsidRDefault="005A17B0">
        <w:pPr>
          <w:pStyle w:val="a9"/>
          <w:jc w:val="center"/>
        </w:pPr>
        <w:r>
          <w:fldChar w:fldCharType="begin"/>
        </w:r>
        <w:r w:rsidR="00A07042">
          <w:instrText>PAGE   \* MERGEFORMAT</w:instrText>
        </w:r>
        <w:r>
          <w:fldChar w:fldCharType="separate"/>
        </w:r>
        <w:r w:rsidR="00290DC2">
          <w:rPr>
            <w:noProof/>
          </w:rPr>
          <w:t>22</w:t>
        </w:r>
        <w:r>
          <w:fldChar w:fldCharType="end"/>
        </w:r>
      </w:p>
    </w:sdtContent>
  </w:sdt>
  <w:p w:rsidR="00A07042" w:rsidRDefault="00A07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9C" w:rsidRDefault="00C5309C" w:rsidP="0018142C">
      <w:pPr>
        <w:spacing w:after="0" w:line="240" w:lineRule="auto"/>
      </w:pPr>
      <w:r>
        <w:separator/>
      </w:r>
    </w:p>
  </w:footnote>
  <w:footnote w:type="continuationSeparator" w:id="1">
    <w:p w:rsidR="00C5309C" w:rsidRDefault="00C5309C" w:rsidP="0018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360"/>
    <w:rsid w:val="000F3481"/>
    <w:rsid w:val="0018142C"/>
    <w:rsid w:val="00290DC2"/>
    <w:rsid w:val="00484A71"/>
    <w:rsid w:val="005612A3"/>
    <w:rsid w:val="005A17B0"/>
    <w:rsid w:val="009F7069"/>
    <w:rsid w:val="00A07042"/>
    <w:rsid w:val="00A20360"/>
    <w:rsid w:val="00B02E2E"/>
    <w:rsid w:val="00C27D4D"/>
    <w:rsid w:val="00C5309C"/>
    <w:rsid w:val="00F6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A71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484A7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4A7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8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42C"/>
  </w:style>
  <w:style w:type="paragraph" w:styleId="a9">
    <w:name w:val="footer"/>
    <w:basedOn w:val="a"/>
    <w:link w:val="aa"/>
    <w:uiPriority w:val="99"/>
    <w:unhideWhenUsed/>
    <w:rsid w:val="0018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A71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484A7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8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4A7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8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42C"/>
  </w:style>
  <w:style w:type="paragraph" w:styleId="a9">
    <w:name w:val="footer"/>
    <w:basedOn w:val="a"/>
    <w:link w:val="aa"/>
    <w:uiPriority w:val="99"/>
    <w:unhideWhenUsed/>
    <w:rsid w:val="0018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9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34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7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36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9778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9972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pril/39/96/61/5203_2.gif" TargetMode="Externa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835A-2D92-4FBE-A9D0-C1571C49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6901</Words>
  <Characters>39337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2016-05-11T07:31:00Z</cp:lastPrinted>
  <dcterms:created xsi:type="dcterms:W3CDTF">2012-05-17T18:02:00Z</dcterms:created>
  <dcterms:modified xsi:type="dcterms:W3CDTF">2016-05-11T07:32:00Z</dcterms:modified>
</cp:coreProperties>
</file>